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58E21" w14:textId="0CEAD70B" w:rsidR="00B91618" w:rsidRPr="008740ED" w:rsidRDefault="00B91618" w:rsidP="00B91618">
      <w:pPr>
        <w:spacing w:after="120"/>
        <w:ind w:left="1985" w:hanging="1985"/>
        <w:jc w:val="both"/>
        <w:rPr>
          <w:rFonts w:eastAsiaTheme="minorEastAsia"/>
          <w:b/>
        </w:rPr>
      </w:pPr>
      <w:r w:rsidRPr="008740ED">
        <w:rPr>
          <w:rFonts w:eastAsiaTheme="minorEastAsia"/>
          <w:b/>
        </w:rPr>
        <w:t>3GPP TSG-RAN WG4 Meeting #108</w:t>
      </w:r>
      <w:r w:rsidR="0030096F">
        <w:rPr>
          <w:rFonts w:eastAsiaTheme="minorEastAsia"/>
          <w:b/>
        </w:rPr>
        <w:t>bis</w:t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  <w:t xml:space="preserve">                          </w:t>
      </w:r>
      <w:r w:rsidR="006C0A86">
        <w:rPr>
          <w:rFonts w:eastAsiaTheme="minorEastAsia"/>
          <w:b/>
        </w:rPr>
        <w:t xml:space="preserve">   </w:t>
      </w:r>
      <w:r w:rsidRPr="008740ED">
        <w:rPr>
          <w:rFonts w:eastAsiaTheme="minorEastAsia"/>
          <w:b/>
        </w:rPr>
        <w:t>R4-</w:t>
      </w:r>
      <w:r w:rsidRPr="008740ED">
        <w:t xml:space="preserve"> </w:t>
      </w:r>
      <w:r w:rsidRPr="008740ED">
        <w:rPr>
          <w:rFonts w:eastAsiaTheme="minorEastAsia"/>
          <w:b/>
        </w:rPr>
        <w:t>23</w:t>
      </w:r>
      <w:r w:rsidR="00174D2A">
        <w:rPr>
          <w:rFonts w:eastAsiaTheme="minorEastAsia"/>
          <w:b/>
        </w:rPr>
        <w:t>16520</w:t>
      </w:r>
    </w:p>
    <w:p w14:paraId="47BA59E2" w14:textId="41F75866" w:rsidR="00B91618" w:rsidRPr="008740ED" w:rsidRDefault="00133B7B" w:rsidP="00B91618">
      <w:pPr>
        <w:spacing w:after="120"/>
        <w:ind w:left="1985" w:hanging="1985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Xiamen</w:t>
      </w:r>
      <w:r w:rsidR="00B91618" w:rsidRPr="008740ED">
        <w:rPr>
          <w:rFonts w:eastAsiaTheme="minorEastAsia"/>
          <w:b/>
        </w:rPr>
        <w:t xml:space="preserve">, </w:t>
      </w:r>
      <w:r>
        <w:rPr>
          <w:rFonts w:eastAsiaTheme="minorEastAsia"/>
          <w:b/>
        </w:rPr>
        <w:t>China</w:t>
      </w:r>
      <w:r w:rsidR="00B91618" w:rsidRPr="008740ED">
        <w:rPr>
          <w:rFonts w:eastAsiaTheme="minorEastAsia"/>
          <w:b/>
        </w:rPr>
        <w:t xml:space="preserve">, </w:t>
      </w:r>
      <w:r>
        <w:rPr>
          <w:b/>
        </w:rPr>
        <w:t>Oct</w:t>
      </w:r>
      <w:r w:rsidR="00B91618" w:rsidRPr="008740ED">
        <w:rPr>
          <w:b/>
        </w:rPr>
        <w:t xml:space="preserve">. </w:t>
      </w:r>
      <w:r>
        <w:rPr>
          <w:b/>
        </w:rPr>
        <w:t>09</w:t>
      </w:r>
      <w:r w:rsidR="00B91618" w:rsidRPr="008740ED">
        <w:rPr>
          <w:b/>
        </w:rPr>
        <w:t xml:space="preserve"> </w:t>
      </w:r>
      <w:r w:rsidR="00B91618" w:rsidRPr="008740ED">
        <w:rPr>
          <w:b/>
          <w:bCs/>
        </w:rPr>
        <w:t xml:space="preserve">– </w:t>
      </w:r>
      <w:r>
        <w:rPr>
          <w:b/>
        </w:rPr>
        <w:t>13</w:t>
      </w:r>
      <w:r w:rsidR="00B91618" w:rsidRPr="008740ED">
        <w:rPr>
          <w:b/>
          <w:bCs/>
        </w:rPr>
        <w:t>, 2023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5F313E50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30096F">
        <w:rPr>
          <w:rFonts w:ascii="Arial" w:eastAsiaTheme="minorEastAsia" w:hAnsi="Arial" w:cs="Arial"/>
          <w:color w:val="000000"/>
          <w:sz w:val="22"/>
        </w:rPr>
        <w:t>5</w:t>
      </w:r>
      <w:r w:rsidR="004F0497" w:rsidRPr="003C64B0">
        <w:rPr>
          <w:rFonts w:ascii="Arial" w:eastAsiaTheme="minorEastAsia" w:hAnsi="Arial" w:cs="Arial"/>
          <w:color w:val="000000"/>
          <w:sz w:val="22"/>
        </w:rPr>
        <w:t>.</w:t>
      </w:r>
      <w:r w:rsidR="00A65B05">
        <w:rPr>
          <w:rFonts w:ascii="Arial" w:eastAsiaTheme="minorEastAsia" w:hAnsi="Arial" w:cs="Arial"/>
          <w:color w:val="000000"/>
          <w:sz w:val="22"/>
        </w:rPr>
        <w:t>19</w:t>
      </w:r>
      <w:r w:rsidR="00A501C4" w:rsidRPr="003C64B0">
        <w:rPr>
          <w:rFonts w:ascii="Arial" w:eastAsiaTheme="minorEastAsia" w:hAnsi="Arial" w:cs="Arial"/>
          <w:color w:val="000000"/>
          <w:sz w:val="22"/>
        </w:rPr>
        <w:t>.2.</w:t>
      </w:r>
      <w:r w:rsidR="003C64B0" w:rsidRPr="003C64B0">
        <w:rPr>
          <w:rFonts w:ascii="Arial" w:eastAsiaTheme="minorEastAsia" w:hAnsi="Arial" w:cs="Arial"/>
          <w:color w:val="000000"/>
          <w:sz w:val="22"/>
        </w:rPr>
        <w:t>4</w:t>
      </w:r>
    </w:p>
    <w:p w14:paraId="2D108A79" w14:textId="7AAC24FD" w:rsidR="0083351C" w:rsidRPr="001C2D8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75BE551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B055F">
        <w:rPr>
          <w:rFonts w:ascii="Arial" w:eastAsia="MS Mincho" w:hAnsi="Arial" w:cs="Arial"/>
          <w:sz w:val="22"/>
        </w:rPr>
        <w:t>SBFD</w:t>
      </w:r>
      <w:r w:rsidR="001B3517">
        <w:rPr>
          <w:rFonts w:ascii="Arial" w:eastAsia="MS Mincho" w:hAnsi="Arial" w:cs="Arial"/>
          <w:sz w:val="22"/>
        </w:rPr>
        <w:t xml:space="preserve"> UE RF </w:t>
      </w:r>
      <w:proofErr w:type="spellStart"/>
      <w:r w:rsidR="0030096F">
        <w:rPr>
          <w:rFonts w:ascii="Arial" w:eastAsia="MS Mincho" w:hAnsi="Arial" w:cs="Arial"/>
          <w:sz w:val="22"/>
        </w:rPr>
        <w:t>subband</w:t>
      </w:r>
      <w:proofErr w:type="spellEnd"/>
      <w:r w:rsidR="0030096F">
        <w:rPr>
          <w:rFonts w:ascii="Arial" w:eastAsia="MS Mincho" w:hAnsi="Arial" w:cs="Arial"/>
          <w:sz w:val="22"/>
        </w:rPr>
        <w:t xml:space="preserve"> selectivity</w:t>
      </w:r>
      <w:r w:rsidR="00B513B7">
        <w:rPr>
          <w:rFonts w:ascii="Arial" w:eastAsia="MS Mincho" w:hAnsi="Arial" w:cs="Arial"/>
          <w:sz w:val="22"/>
        </w:rPr>
        <w:t xml:space="preserve"> definition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197E93B" w14:textId="73E8BE56" w:rsidR="00DC49CD" w:rsidRPr="00E96F86" w:rsidRDefault="001E66C0" w:rsidP="00DC49CD">
      <w:pPr>
        <w:spacing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="003061A7" w:rsidRPr="00E96F86">
        <w:rPr>
          <w:rFonts w:ascii="Arial" w:hAnsi="Arial" w:cs="Arial"/>
          <w:sz w:val="21"/>
          <w:szCs w:val="21"/>
        </w:rPr>
        <w:t xml:space="preserve">SBFD UE RF part </w:t>
      </w:r>
      <w:r>
        <w:rPr>
          <w:rFonts w:ascii="Arial" w:hAnsi="Arial" w:cs="Arial"/>
          <w:sz w:val="21"/>
          <w:szCs w:val="21"/>
        </w:rPr>
        <w:t xml:space="preserve">is well-structed </w:t>
      </w:r>
      <w:r w:rsidR="003061A7" w:rsidRPr="00E96F86">
        <w:rPr>
          <w:rFonts w:ascii="Arial" w:hAnsi="Arial" w:cs="Arial"/>
          <w:sz w:val="21"/>
          <w:szCs w:val="21"/>
        </w:rPr>
        <w:t>in terms of TR writing</w:t>
      </w:r>
      <w:r w:rsidR="00DC44DC">
        <w:rPr>
          <w:rFonts w:ascii="Arial" w:hAnsi="Arial" w:cs="Arial"/>
          <w:sz w:val="21"/>
          <w:szCs w:val="21"/>
        </w:rPr>
        <w:t>. H</w:t>
      </w:r>
      <w:r w:rsidR="003061A7" w:rsidRPr="00E96F86">
        <w:rPr>
          <w:rFonts w:ascii="Arial" w:hAnsi="Arial" w:cs="Arial"/>
          <w:sz w:val="21"/>
          <w:szCs w:val="21"/>
        </w:rPr>
        <w:t>owever</w:t>
      </w:r>
      <w:r w:rsidR="00DC44DC">
        <w:rPr>
          <w:rFonts w:ascii="Arial" w:hAnsi="Arial" w:cs="Arial"/>
          <w:sz w:val="21"/>
          <w:szCs w:val="21"/>
        </w:rPr>
        <w:t>, there are still some unclear aspects related to</w:t>
      </w:r>
      <w:r w:rsidR="003061A7" w:rsidRPr="00E96F86">
        <w:rPr>
          <w:rFonts w:ascii="Arial" w:hAnsi="Arial" w:cs="Arial"/>
          <w:sz w:val="21"/>
          <w:szCs w:val="21"/>
        </w:rPr>
        <w:t xml:space="preserve"> the definition of </w:t>
      </w:r>
      <w:proofErr w:type="spellStart"/>
      <w:r w:rsidR="00DA6E4A" w:rsidRPr="00E96F86">
        <w:rPr>
          <w:rFonts w:ascii="Arial" w:hAnsi="Arial" w:cs="Arial"/>
          <w:sz w:val="21"/>
          <w:szCs w:val="21"/>
        </w:rPr>
        <w:t>subband</w:t>
      </w:r>
      <w:proofErr w:type="spellEnd"/>
      <w:r w:rsidR="00DA6E4A" w:rsidRPr="00E96F86">
        <w:rPr>
          <w:rFonts w:ascii="Arial" w:hAnsi="Arial" w:cs="Arial"/>
          <w:sz w:val="21"/>
          <w:szCs w:val="21"/>
        </w:rPr>
        <w:t xml:space="preserve"> selectivity</w:t>
      </w:r>
      <w:r w:rsidR="00C120B7">
        <w:rPr>
          <w:rFonts w:ascii="Arial" w:hAnsi="Arial" w:cs="Arial"/>
          <w:sz w:val="21"/>
          <w:szCs w:val="21"/>
        </w:rPr>
        <w:t xml:space="preserve"> enclosed in</w:t>
      </w:r>
      <w:r w:rsidR="00DA6E4A" w:rsidRPr="00E96F86">
        <w:rPr>
          <w:rFonts w:ascii="Arial" w:hAnsi="Arial" w:cs="Arial"/>
          <w:sz w:val="21"/>
          <w:szCs w:val="21"/>
        </w:rPr>
        <w:t xml:space="preserve"> square bracket</w:t>
      </w:r>
      <w:r w:rsidR="007546C4" w:rsidRPr="00E96F86">
        <w:rPr>
          <w:rFonts w:ascii="Arial" w:hAnsi="Arial" w:cs="Arial"/>
          <w:sz w:val="21"/>
          <w:szCs w:val="21"/>
        </w:rPr>
        <w:t>s</w:t>
      </w:r>
      <w:r w:rsidR="00DA6E4A" w:rsidRPr="00E96F86">
        <w:rPr>
          <w:rFonts w:ascii="Arial" w:hAnsi="Arial" w:cs="Arial"/>
          <w:sz w:val="21"/>
          <w:szCs w:val="21"/>
        </w:rPr>
        <w:t xml:space="preserve">. </w:t>
      </w:r>
      <w:r w:rsidR="000A2682" w:rsidRPr="00E96F86">
        <w:rPr>
          <w:rFonts w:ascii="Arial" w:hAnsi="Arial" w:cs="Arial"/>
          <w:sz w:val="21"/>
          <w:szCs w:val="21"/>
        </w:rPr>
        <w:t xml:space="preserve">This paper </w:t>
      </w:r>
      <w:r w:rsidR="00C120B7">
        <w:rPr>
          <w:rFonts w:ascii="Arial" w:hAnsi="Arial" w:cs="Arial"/>
          <w:sz w:val="21"/>
          <w:szCs w:val="21"/>
        </w:rPr>
        <w:t>aims to address and clarify the definition of</w:t>
      </w:r>
      <w:r w:rsidR="000A2682" w:rsidRPr="00E96F86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DA6E4A" w:rsidRPr="00E96F86">
        <w:rPr>
          <w:rFonts w:ascii="Arial" w:hAnsi="Arial" w:cs="Arial"/>
          <w:sz w:val="21"/>
          <w:szCs w:val="21"/>
        </w:rPr>
        <w:t>s</w:t>
      </w:r>
      <w:r w:rsidR="006A6421" w:rsidRPr="00E96F86">
        <w:rPr>
          <w:rFonts w:ascii="Arial" w:hAnsi="Arial" w:cs="Arial"/>
          <w:sz w:val="21"/>
          <w:szCs w:val="21"/>
        </w:rPr>
        <w:t>ubband</w:t>
      </w:r>
      <w:proofErr w:type="spellEnd"/>
      <w:r w:rsidR="006A6421" w:rsidRPr="00E96F86">
        <w:rPr>
          <w:rFonts w:ascii="Arial" w:hAnsi="Arial" w:cs="Arial"/>
          <w:sz w:val="21"/>
          <w:szCs w:val="21"/>
        </w:rPr>
        <w:t xml:space="preserve"> selectivity definition</w:t>
      </w:r>
      <w:r w:rsidR="000A2682" w:rsidRPr="00E96F86">
        <w:rPr>
          <w:rFonts w:ascii="Arial" w:hAnsi="Arial" w:cs="Arial"/>
          <w:sz w:val="21"/>
          <w:szCs w:val="21"/>
        </w:rPr>
        <w:t xml:space="preserve"> </w:t>
      </w:r>
      <w:r w:rsidR="00C120B7">
        <w:rPr>
          <w:rFonts w:ascii="Arial" w:hAnsi="Arial" w:cs="Arial"/>
          <w:sz w:val="21"/>
          <w:szCs w:val="21"/>
        </w:rPr>
        <w:t>for</w:t>
      </w:r>
      <w:r w:rsidR="000A2682" w:rsidRPr="00E96F86">
        <w:rPr>
          <w:rFonts w:ascii="Arial" w:hAnsi="Arial" w:cs="Arial"/>
          <w:sz w:val="21"/>
          <w:szCs w:val="21"/>
        </w:rPr>
        <w:t xml:space="preserve"> SBFD UE RF</w:t>
      </w:r>
      <w:r w:rsidR="006A6421" w:rsidRPr="00E96F86">
        <w:rPr>
          <w:rFonts w:ascii="Arial" w:hAnsi="Arial" w:cs="Arial"/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02FA8E8D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16B51260" w14:textId="394EC02A" w:rsidR="00EE06FE" w:rsidRPr="0048241F" w:rsidRDefault="00EE06FE" w:rsidP="00EE06FE">
      <w:pPr>
        <w:rPr>
          <w:sz w:val="22"/>
          <w:szCs w:val="22"/>
          <w:lang w:eastAsia="ja-JP"/>
        </w:rPr>
      </w:pPr>
      <w:r w:rsidRPr="0048241F">
        <w:rPr>
          <w:sz w:val="22"/>
          <w:szCs w:val="22"/>
          <w:lang w:eastAsia="ja-JP"/>
        </w:rPr>
        <w:t xml:space="preserve">In the last meeting, RAN4 </w:t>
      </w:r>
      <w:r w:rsidR="00556826">
        <w:rPr>
          <w:sz w:val="22"/>
          <w:szCs w:val="22"/>
          <w:lang w:eastAsia="ja-JP"/>
        </w:rPr>
        <w:t>agreed</w:t>
      </w:r>
      <w:r w:rsidR="005F697B">
        <w:rPr>
          <w:sz w:val="22"/>
          <w:szCs w:val="22"/>
          <w:lang w:eastAsia="ja-JP"/>
        </w:rPr>
        <w:t xml:space="preserve"> on</w:t>
      </w:r>
      <w:r w:rsidRPr="0048241F">
        <w:rPr>
          <w:sz w:val="22"/>
          <w:szCs w:val="22"/>
          <w:lang w:eastAsia="ja-JP"/>
        </w:rPr>
        <w:t xml:space="preserve"> the following </w:t>
      </w:r>
      <w:r w:rsidR="005F697B">
        <w:rPr>
          <w:sz w:val="22"/>
          <w:szCs w:val="22"/>
          <w:lang w:eastAsia="ja-JP"/>
        </w:rPr>
        <w:t xml:space="preserve">regarding the </w:t>
      </w:r>
      <w:proofErr w:type="spellStart"/>
      <w:r w:rsidR="005F697B">
        <w:rPr>
          <w:sz w:val="22"/>
          <w:szCs w:val="22"/>
          <w:lang w:eastAsia="ja-JP"/>
        </w:rPr>
        <w:t>subband</w:t>
      </w:r>
      <w:proofErr w:type="spellEnd"/>
      <w:r w:rsidR="005F697B">
        <w:rPr>
          <w:sz w:val="22"/>
          <w:szCs w:val="22"/>
          <w:lang w:eastAsia="ja-JP"/>
        </w:rPr>
        <w:t xml:space="preserve"> selectivity definition</w:t>
      </w:r>
      <w:r w:rsidR="00DA27D0">
        <w:rPr>
          <w:sz w:val="22"/>
          <w:szCs w:val="22"/>
          <w:lang w:eastAsia="ja-JP"/>
        </w:rPr>
        <w:t xml:space="preserve"> [1]</w:t>
      </w:r>
      <w:r w:rsidR="005F697B">
        <w:rPr>
          <w:sz w:val="22"/>
          <w:szCs w:val="22"/>
          <w:lang w:eastAsia="ja-JP"/>
        </w:rPr>
        <w:t>:</w:t>
      </w:r>
    </w:p>
    <w:p w14:paraId="60BB8898" w14:textId="77777777" w:rsidR="00EE06FE" w:rsidRPr="00EE06FE" w:rsidRDefault="00EE06FE" w:rsidP="00EE06FE">
      <w:pPr>
        <w:rPr>
          <w:lang w:eastAsia="ja-JP"/>
        </w:rPr>
      </w:pPr>
    </w:p>
    <w:p w14:paraId="5291059B" w14:textId="7B41FAD8" w:rsidR="00CC79B8" w:rsidRDefault="00EE06FE" w:rsidP="00621245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>
        <w:rPr>
          <w:rFonts w:cs="Arial"/>
          <w:noProof/>
          <w:lang w:eastAsia="ja-JP"/>
        </w:rPr>
        <mc:AlternateContent>
          <mc:Choice Requires="wps">
            <w:drawing>
              <wp:inline distT="0" distB="0" distL="0" distR="0" wp14:anchorId="2D412775" wp14:editId="03AFCE98">
                <wp:extent cx="6120143" cy="823865"/>
                <wp:effectExtent l="0" t="0" r="13970" b="14605"/>
                <wp:docPr id="6249090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43" cy="823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CE23D9" w14:textId="54956AE1" w:rsidR="00EE06FE" w:rsidRPr="0048241F" w:rsidRDefault="00792520" w:rsidP="00792520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>[</w:t>
                            </w:r>
                            <w:proofErr w:type="spellStart"/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>Subband</w:t>
                            </w:r>
                            <w:proofErr w:type="spellEnd"/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 xml:space="preserve"> in-channel selectivity is the ratio of the received jammer power in the adjacent uplink </w:t>
                            </w:r>
                            <w:proofErr w:type="spellStart"/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>subband</w:t>
                            </w:r>
                            <w:proofErr w:type="spellEnd"/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 xml:space="preserve"> as measured </w:t>
                            </w:r>
                            <w:r w:rsidRPr="00E763F3">
                              <w:rPr>
                                <w:rFonts w:ascii="Calibri" w:eastAsia="DengXian" w:hAnsi="Calibri" w:cs="Calibri"/>
                                <w:iCs/>
                                <w:highlight w:val="yellow"/>
                                <w:lang w:eastAsia="en-US"/>
                              </w:rPr>
                              <w:t>before FFT operation</w:t>
                            </w:r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 xml:space="preserve">, to the interference power in the assigned downlink </w:t>
                            </w:r>
                            <w:proofErr w:type="spellStart"/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>subband</w:t>
                            </w:r>
                            <w:proofErr w:type="spellEnd"/>
                            <w:r w:rsidRPr="00792520">
                              <w:rPr>
                                <w:rFonts w:ascii="Calibri" w:eastAsia="DengXian" w:hAnsi="Calibri" w:cs="Calibri"/>
                                <w:iCs/>
                                <w:lang w:eastAsia="en-US"/>
                              </w:rPr>
                              <w:t xml:space="preserve"> as measured after the FFT operation.]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D41277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pt;height:6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" fillcolor="white [3201]" strokeweight=".5pt">
                <v:textbox>
                  <w:txbxContent>
                    <w:p w14:paraId="2CCE23D9" w14:textId="54956AE1" w:rsidR="00EE06FE" w:rsidRPr="0048241F" w:rsidRDefault="00792520" w:rsidP="00792520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>[</w:t>
                      </w:r>
                      <w:proofErr w:type="spellStart"/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>Subband</w:t>
                      </w:r>
                      <w:proofErr w:type="spellEnd"/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 xml:space="preserve"> in-channel selectivity is the ratio of the received jammer power in the adjacent uplink </w:t>
                      </w:r>
                      <w:proofErr w:type="spellStart"/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>subband</w:t>
                      </w:r>
                      <w:proofErr w:type="spellEnd"/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 xml:space="preserve"> as measured </w:t>
                      </w:r>
                      <w:r w:rsidRPr="00E763F3">
                        <w:rPr>
                          <w:rFonts w:ascii="Calibri" w:eastAsia="DengXian" w:hAnsi="Calibri" w:cs="Calibri"/>
                          <w:iCs/>
                          <w:highlight w:val="yellow"/>
                          <w:lang w:eastAsia="en-US"/>
                        </w:rPr>
                        <w:t>before FFT operation</w:t>
                      </w:r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 xml:space="preserve">, to the interference power in the assigned downlink </w:t>
                      </w:r>
                      <w:proofErr w:type="spellStart"/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>subband</w:t>
                      </w:r>
                      <w:proofErr w:type="spellEnd"/>
                      <w:r w:rsidRPr="00792520">
                        <w:rPr>
                          <w:rFonts w:ascii="Calibri" w:eastAsia="DengXian" w:hAnsi="Calibri" w:cs="Calibri"/>
                          <w:iCs/>
                          <w:lang w:eastAsia="en-US"/>
                        </w:rPr>
                        <w:t xml:space="preserve"> as measured after the FFT operation.]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E435C0" w14:textId="3E56BCED" w:rsidR="00CC79B8" w:rsidRPr="00421A4E" w:rsidRDefault="00CC79B8" w:rsidP="00421A4E">
      <w:pPr>
        <w:pStyle w:val="Heading2"/>
        <w:rPr>
          <w:lang w:val="en-US" w:eastAsia="ja-JP"/>
        </w:rPr>
      </w:pPr>
      <w:proofErr w:type="spellStart"/>
      <w:r w:rsidRPr="00421A4E">
        <w:rPr>
          <w:lang w:val="en-US" w:eastAsia="ja-JP"/>
        </w:rPr>
        <w:t>Subband</w:t>
      </w:r>
      <w:proofErr w:type="spellEnd"/>
      <w:r w:rsidR="00556826">
        <w:rPr>
          <w:lang w:val="en-US" w:eastAsia="ja-JP"/>
        </w:rPr>
        <w:t xml:space="preserve"> selectivity definition</w:t>
      </w:r>
    </w:p>
    <w:p w14:paraId="5CE01942" w14:textId="6E394407" w:rsidR="00DB6072" w:rsidRDefault="00031A05" w:rsidP="00DB607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subband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in-channel selectivity represents how well we</w:t>
      </w:r>
      <w:r w:rsidR="007546C4">
        <w:rPr>
          <w:rFonts w:ascii="Arial" w:hAnsi="Arial" w:cs="Arial"/>
          <w:color w:val="000000" w:themeColor="text1"/>
          <w:sz w:val="22"/>
          <w:szCs w:val="22"/>
        </w:rPr>
        <w:t xml:space="preserve"> distinguish the intended signal from the unwanted interference in </w:t>
      </w:r>
      <w:r w:rsidR="00C37999">
        <w:rPr>
          <w:rFonts w:ascii="Arial" w:hAnsi="Arial" w:cs="Arial"/>
          <w:color w:val="000000" w:themeColor="text1"/>
          <w:sz w:val="22"/>
          <w:szCs w:val="22"/>
        </w:rPr>
        <w:t>a wireless communication system. It shall be calculated by comparing the strength of the jamming signal in the ne</w:t>
      </w:r>
      <w:r w:rsidR="00153DFF">
        <w:rPr>
          <w:rFonts w:ascii="Arial" w:hAnsi="Arial" w:cs="Arial"/>
          <w:color w:val="000000" w:themeColor="text1"/>
          <w:sz w:val="22"/>
          <w:szCs w:val="22"/>
        </w:rPr>
        <w:t xml:space="preserve">arby uplink </w:t>
      </w:r>
      <w:proofErr w:type="spellStart"/>
      <w:r w:rsidR="00153DFF">
        <w:rPr>
          <w:rFonts w:ascii="Arial" w:hAnsi="Arial" w:cs="Arial"/>
          <w:color w:val="000000" w:themeColor="text1"/>
          <w:sz w:val="22"/>
          <w:szCs w:val="22"/>
        </w:rPr>
        <w:t>subband</w:t>
      </w:r>
      <w:proofErr w:type="spellEnd"/>
      <w:r w:rsidR="00153DFF">
        <w:rPr>
          <w:rFonts w:ascii="Arial" w:hAnsi="Arial" w:cs="Arial"/>
          <w:color w:val="000000" w:themeColor="text1"/>
          <w:sz w:val="22"/>
          <w:szCs w:val="22"/>
        </w:rPr>
        <w:t xml:space="preserve"> before any signal process to the interference power in the assigned downlink </w:t>
      </w:r>
      <w:proofErr w:type="spellStart"/>
      <w:r w:rsidR="00153DFF">
        <w:rPr>
          <w:rFonts w:ascii="Arial" w:hAnsi="Arial" w:cs="Arial"/>
          <w:color w:val="000000" w:themeColor="text1"/>
          <w:sz w:val="22"/>
          <w:szCs w:val="22"/>
        </w:rPr>
        <w:t>subband</w:t>
      </w:r>
      <w:proofErr w:type="spellEnd"/>
      <w:r w:rsidR="00153DFF">
        <w:rPr>
          <w:rFonts w:ascii="Arial" w:hAnsi="Arial" w:cs="Arial"/>
          <w:color w:val="000000" w:themeColor="text1"/>
          <w:sz w:val="22"/>
          <w:szCs w:val="22"/>
        </w:rPr>
        <w:t xml:space="preserve"> after this processing has taken place.</w:t>
      </w:r>
    </w:p>
    <w:p w14:paraId="191F75F9" w14:textId="051B7035" w:rsidR="00D66A8E" w:rsidRDefault="00215E18" w:rsidP="00DB607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 signal proces</w:t>
      </w:r>
      <w:r w:rsidR="00FF74D9">
        <w:rPr>
          <w:rFonts w:ascii="Arial" w:hAnsi="Arial" w:cs="Arial"/>
          <w:color w:val="000000" w:themeColor="text1"/>
          <w:sz w:val="22"/>
          <w:szCs w:val="22"/>
        </w:rPr>
        <w:t>s</w:t>
      </w:r>
      <w:r w:rsidR="00D30F5B">
        <w:rPr>
          <w:rFonts w:ascii="Arial" w:hAnsi="Arial" w:cs="Arial"/>
          <w:color w:val="000000" w:themeColor="text1"/>
          <w:sz w:val="22"/>
          <w:szCs w:val="22"/>
        </w:rPr>
        <w:t>ing method earlier</w:t>
      </w:r>
      <w:r w:rsidR="00FF74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821F0">
        <w:rPr>
          <w:rFonts w:ascii="Arial" w:hAnsi="Arial" w:cs="Arial"/>
          <w:color w:val="000000" w:themeColor="text1"/>
          <w:sz w:val="22"/>
          <w:szCs w:val="22"/>
        </w:rPr>
        <w:t xml:space="preserve">shall </w:t>
      </w:r>
      <w:proofErr w:type="gramStart"/>
      <w:r w:rsidR="003821F0">
        <w:rPr>
          <w:rFonts w:ascii="Arial" w:hAnsi="Arial" w:cs="Arial"/>
          <w:color w:val="000000" w:themeColor="text1"/>
          <w:sz w:val="22"/>
          <w:szCs w:val="22"/>
        </w:rPr>
        <w:t>take into account</w:t>
      </w:r>
      <w:proofErr w:type="gramEnd"/>
      <w:r w:rsidR="003821F0">
        <w:rPr>
          <w:rFonts w:ascii="Arial" w:hAnsi="Arial" w:cs="Arial"/>
          <w:color w:val="000000" w:themeColor="text1"/>
          <w:sz w:val="22"/>
          <w:szCs w:val="22"/>
        </w:rPr>
        <w:t xml:space="preserve"> all the RF </w:t>
      </w:r>
      <w:r w:rsidR="004D2C71">
        <w:rPr>
          <w:rFonts w:ascii="Arial" w:hAnsi="Arial" w:cs="Arial"/>
          <w:color w:val="000000" w:themeColor="text1"/>
          <w:sz w:val="22"/>
          <w:szCs w:val="22"/>
        </w:rPr>
        <w:t>effects</w:t>
      </w:r>
      <w:r w:rsidR="0009619D">
        <w:rPr>
          <w:rFonts w:ascii="Arial" w:hAnsi="Arial" w:cs="Arial"/>
          <w:color w:val="000000" w:themeColor="text1"/>
          <w:sz w:val="22"/>
          <w:szCs w:val="22"/>
        </w:rPr>
        <w:t xml:space="preserve"> and it shall be measured at the antenna connection</w:t>
      </w:r>
      <w:r w:rsidR="00E75D7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gramStart"/>
      <w:r w:rsidR="00E75D73">
        <w:rPr>
          <w:rFonts w:ascii="Arial" w:hAnsi="Arial" w:cs="Arial"/>
          <w:color w:val="000000" w:themeColor="text1"/>
          <w:sz w:val="22"/>
          <w:szCs w:val="22"/>
        </w:rPr>
        <w:t>T</w:t>
      </w:r>
      <w:r w:rsidR="004D2C71">
        <w:rPr>
          <w:rFonts w:ascii="Arial" w:hAnsi="Arial" w:cs="Arial"/>
          <w:color w:val="000000" w:themeColor="text1"/>
          <w:sz w:val="22"/>
          <w:szCs w:val="22"/>
        </w:rPr>
        <w:t>herefore</w:t>
      </w:r>
      <w:proofErr w:type="gramEnd"/>
      <w:r w:rsidR="004D2C7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9619D">
        <w:rPr>
          <w:rFonts w:ascii="Arial" w:hAnsi="Arial" w:cs="Arial"/>
          <w:color w:val="000000" w:themeColor="text1"/>
          <w:sz w:val="22"/>
          <w:szCs w:val="22"/>
        </w:rPr>
        <w:t>to avoid the misinterpretation</w:t>
      </w:r>
      <w:r w:rsidR="00E75D73">
        <w:rPr>
          <w:rFonts w:ascii="Arial" w:hAnsi="Arial" w:cs="Arial"/>
          <w:color w:val="000000" w:themeColor="text1"/>
          <w:sz w:val="22"/>
          <w:szCs w:val="22"/>
        </w:rPr>
        <w:t xml:space="preserve"> caused by the phrase</w:t>
      </w:r>
      <w:r w:rsidR="004D2C71">
        <w:rPr>
          <w:rFonts w:ascii="Arial" w:hAnsi="Arial" w:cs="Arial"/>
          <w:color w:val="000000" w:themeColor="text1"/>
          <w:sz w:val="22"/>
          <w:szCs w:val="22"/>
        </w:rPr>
        <w:t xml:space="preserve"> “before FFT operation”</w:t>
      </w:r>
      <w:r w:rsidR="00E75D73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C327C7">
        <w:rPr>
          <w:rFonts w:ascii="Arial" w:hAnsi="Arial" w:cs="Arial"/>
          <w:color w:val="000000" w:themeColor="text1"/>
          <w:sz w:val="22"/>
          <w:szCs w:val="22"/>
        </w:rPr>
        <w:t xml:space="preserve">we suggest adopting the </w:t>
      </w:r>
      <w:proofErr w:type="spellStart"/>
      <w:r w:rsidR="002F2856">
        <w:rPr>
          <w:rFonts w:ascii="Arial" w:hAnsi="Arial" w:cs="Arial"/>
          <w:color w:val="000000" w:themeColor="text1"/>
          <w:sz w:val="22"/>
          <w:szCs w:val="22"/>
        </w:rPr>
        <w:t>subband</w:t>
      </w:r>
      <w:proofErr w:type="spellEnd"/>
      <w:r w:rsidR="002F2856">
        <w:rPr>
          <w:rFonts w:ascii="Arial" w:hAnsi="Arial" w:cs="Arial"/>
          <w:color w:val="000000" w:themeColor="text1"/>
          <w:sz w:val="22"/>
          <w:szCs w:val="22"/>
        </w:rPr>
        <w:t xml:space="preserve"> selectivity definition </w:t>
      </w:r>
      <w:r w:rsidR="007D3884">
        <w:rPr>
          <w:rFonts w:ascii="Arial" w:hAnsi="Arial" w:cs="Arial"/>
          <w:color w:val="000000" w:themeColor="text1"/>
          <w:sz w:val="22"/>
          <w:szCs w:val="22"/>
        </w:rPr>
        <w:t>as below</w:t>
      </w:r>
      <w:r w:rsidR="00E75D73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558EE35D" w14:textId="77777777" w:rsidR="00E75D73" w:rsidRPr="00253810" w:rsidRDefault="00E75D73" w:rsidP="00DB607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15B8720" w14:textId="58079829" w:rsidR="00151293" w:rsidRDefault="00E75D73" w:rsidP="00DB607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792520">
        <w:rPr>
          <w:rFonts w:ascii="Calibri" w:eastAsia="DengXian" w:hAnsi="Calibri" w:cs="Calibri"/>
          <w:iCs/>
          <w:lang w:eastAsia="en-US"/>
        </w:rPr>
        <w:t>Subband</w:t>
      </w:r>
      <w:proofErr w:type="spellEnd"/>
      <w:r w:rsidRPr="00792520">
        <w:rPr>
          <w:rFonts w:ascii="Calibri" w:eastAsia="DengXian" w:hAnsi="Calibri" w:cs="Calibri"/>
          <w:iCs/>
          <w:lang w:eastAsia="en-US"/>
        </w:rPr>
        <w:t xml:space="preserve"> in-channel selectivity is the ratio of the received jammer power in the adjacent uplink </w:t>
      </w:r>
      <w:proofErr w:type="spellStart"/>
      <w:r w:rsidRPr="00792520">
        <w:rPr>
          <w:rFonts w:ascii="Calibri" w:eastAsia="DengXian" w:hAnsi="Calibri" w:cs="Calibri"/>
          <w:iCs/>
          <w:lang w:eastAsia="en-US"/>
        </w:rPr>
        <w:t>subband</w:t>
      </w:r>
      <w:proofErr w:type="spellEnd"/>
      <w:r w:rsidRPr="00792520">
        <w:rPr>
          <w:rFonts w:ascii="Calibri" w:eastAsia="DengXian" w:hAnsi="Calibri" w:cs="Calibri"/>
          <w:iCs/>
          <w:lang w:eastAsia="en-US"/>
        </w:rPr>
        <w:t xml:space="preserve"> as measured </w:t>
      </w:r>
      <w:r w:rsidRPr="00E75D73">
        <w:rPr>
          <w:rFonts w:ascii="Calibri" w:eastAsia="DengXian" w:hAnsi="Calibri" w:cs="Calibri"/>
          <w:iCs/>
          <w:highlight w:val="yellow"/>
          <w:lang w:eastAsia="en-US"/>
        </w:rPr>
        <w:t>at the antenna connection</w:t>
      </w:r>
      <w:r>
        <w:rPr>
          <w:rFonts w:ascii="Calibri" w:eastAsia="DengXian" w:hAnsi="Calibri" w:cs="Calibri"/>
          <w:iCs/>
          <w:lang w:eastAsia="en-US"/>
        </w:rPr>
        <w:t>,</w:t>
      </w:r>
      <w:r w:rsidRPr="00792520">
        <w:rPr>
          <w:rFonts w:ascii="Calibri" w:eastAsia="DengXian" w:hAnsi="Calibri" w:cs="Calibri"/>
          <w:iCs/>
          <w:lang w:eastAsia="en-US"/>
        </w:rPr>
        <w:t xml:space="preserve"> to the interference power in the assigned downlink </w:t>
      </w:r>
      <w:proofErr w:type="spellStart"/>
      <w:r w:rsidRPr="00792520">
        <w:rPr>
          <w:rFonts w:ascii="Calibri" w:eastAsia="DengXian" w:hAnsi="Calibri" w:cs="Calibri"/>
          <w:iCs/>
          <w:lang w:eastAsia="en-US"/>
        </w:rPr>
        <w:t>subband</w:t>
      </w:r>
      <w:proofErr w:type="spellEnd"/>
      <w:r w:rsidRPr="00792520">
        <w:rPr>
          <w:rFonts w:ascii="Calibri" w:eastAsia="DengXian" w:hAnsi="Calibri" w:cs="Calibri"/>
          <w:iCs/>
          <w:lang w:eastAsia="en-US"/>
        </w:rPr>
        <w:t xml:space="preserve"> as measured after the FFT operation.</w:t>
      </w:r>
    </w:p>
    <w:p w14:paraId="0D66849F" w14:textId="77777777" w:rsidR="00621245" w:rsidRPr="00621245" w:rsidRDefault="00621245" w:rsidP="00621245">
      <w:pPr>
        <w:spacing w:after="160" w:line="259" w:lineRule="auto"/>
        <w:rPr>
          <w:rFonts w:ascii="Arial" w:eastAsia="Calibri" w:hAnsi="Arial" w:cs="Arial"/>
          <w:sz w:val="20"/>
          <w:szCs w:val="22"/>
          <w:u w:val="single"/>
          <w:lang w:eastAsia="ja-JP"/>
        </w:rPr>
      </w:pPr>
    </w:p>
    <w:p w14:paraId="1B30023A" w14:textId="56BA6E8C" w:rsidR="00C521B3" w:rsidRPr="001C2D88" w:rsidRDefault="00C521B3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12716A7A" w14:textId="77777777" w:rsidR="0081490E" w:rsidRPr="0081490E" w:rsidRDefault="00766BE5" w:rsidP="00325F6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cs="Arial"/>
          <w:b w:val="0"/>
          <w:bCs w:val="0"/>
        </w:rPr>
      </w:pPr>
      <w:bookmarkStart w:id="0" w:name="_Toc146210436"/>
      <w:r w:rsidRPr="0081490E">
        <w:rPr>
          <w:rFonts w:cs="Arial"/>
        </w:rPr>
        <w:t xml:space="preserve">It is suggested to adopt the </w:t>
      </w:r>
      <w:r w:rsidR="009B6948" w:rsidRPr="0081490E">
        <w:rPr>
          <w:rFonts w:cs="Arial"/>
        </w:rPr>
        <w:t xml:space="preserve">following </w:t>
      </w:r>
      <w:proofErr w:type="spellStart"/>
      <w:r w:rsidR="009B6948" w:rsidRPr="0081490E">
        <w:rPr>
          <w:rFonts w:cs="Arial"/>
        </w:rPr>
        <w:t>subband</w:t>
      </w:r>
      <w:proofErr w:type="spellEnd"/>
      <w:r w:rsidR="009B6948" w:rsidRPr="0081490E">
        <w:rPr>
          <w:rFonts w:cs="Arial"/>
        </w:rPr>
        <w:t xml:space="preserve"> selectivity definition:</w:t>
      </w:r>
      <w:bookmarkEnd w:id="0"/>
      <w:r w:rsidR="0081490E" w:rsidRPr="0081490E">
        <w:rPr>
          <w:rFonts w:cs="Arial"/>
        </w:rPr>
        <w:t xml:space="preserve"> </w:t>
      </w:r>
    </w:p>
    <w:p w14:paraId="62207D9E" w14:textId="14F4E7E8" w:rsidR="009B6948" w:rsidRPr="0081490E" w:rsidRDefault="009B6948" w:rsidP="0081490E">
      <w:pPr>
        <w:pStyle w:val="Proposal"/>
        <w:ind w:left="1701"/>
        <w:rPr>
          <w:rFonts w:cs="Arial"/>
          <w:b w:val="0"/>
          <w:bCs w:val="0"/>
        </w:rPr>
      </w:pPr>
      <w:bookmarkStart w:id="1" w:name="_Toc146210437"/>
      <w:proofErr w:type="spellStart"/>
      <w:r w:rsidRPr="0081490E">
        <w:rPr>
          <w:rFonts w:eastAsia="DengXian" w:cs="Arial"/>
          <w:iCs/>
          <w:lang w:eastAsia="en-US"/>
        </w:rPr>
        <w:t>Subband</w:t>
      </w:r>
      <w:proofErr w:type="spellEnd"/>
      <w:r w:rsidRPr="0081490E">
        <w:rPr>
          <w:rFonts w:eastAsia="DengXian" w:cs="Arial"/>
          <w:iCs/>
          <w:lang w:eastAsia="en-US"/>
        </w:rPr>
        <w:t xml:space="preserve"> in-channel selectivity is the ratio of the received jammer power in the adjacent uplink </w:t>
      </w:r>
      <w:proofErr w:type="spellStart"/>
      <w:r w:rsidRPr="0081490E">
        <w:rPr>
          <w:rFonts w:eastAsia="DengXian" w:cs="Arial"/>
          <w:iCs/>
          <w:lang w:eastAsia="en-US"/>
        </w:rPr>
        <w:t>subband</w:t>
      </w:r>
      <w:proofErr w:type="spellEnd"/>
      <w:r w:rsidRPr="0081490E">
        <w:rPr>
          <w:rFonts w:eastAsia="DengXian" w:cs="Arial"/>
          <w:iCs/>
          <w:lang w:eastAsia="en-US"/>
        </w:rPr>
        <w:t xml:space="preserve"> as measured </w:t>
      </w:r>
      <w:r w:rsidRPr="0081490E">
        <w:rPr>
          <w:rFonts w:eastAsia="DengXian" w:cs="Arial"/>
          <w:iCs/>
          <w:highlight w:val="yellow"/>
          <w:lang w:eastAsia="en-US"/>
        </w:rPr>
        <w:t>at the antenna connection</w:t>
      </w:r>
      <w:r w:rsidRPr="0081490E">
        <w:rPr>
          <w:rFonts w:eastAsia="DengXian" w:cs="Arial"/>
          <w:iCs/>
          <w:lang w:eastAsia="en-US"/>
        </w:rPr>
        <w:t xml:space="preserve">, to the interference power in the assigned downlink </w:t>
      </w:r>
      <w:proofErr w:type="spellStart"/>
      <w:r w:rsidRPr="0081490E">
        <w:rPr>
          <w:rFonts w:eastAsia="DengXian" w:cs="Arial"/>
          <w:iCs/>
          <w:lang w:eastAsia="en-US"/>
        </w:rPr>
        <w:t>subband</w:t>
      </w:r>
      <w:proofErr w:type="spellEnd"/>
      <w:r w:rsidRPr="0081490E">
        <w:rPr>
          <w:rFonts w:eastAsia="DengXian" w:cs="Arial"/>
          <w:iCs/>
          <w:lang w:eastAsia="en-US"/>
        </w:rPr>
        <w:t xml:space="preserve"> as measured after the FFT operation.</w:t>
      </w:r>
      <w:bookmarkEnd w:id="1"/>
    </w:p>
    <w:p w14:paraId="5FF12187" w14:textId="77777777" w:rsidR="009B6948" w:rsidRPr="00A10D98" w:rsidRDefault="009B6948" w:rsidP="009B6948">
      <w:pPr>
        <w:pStyle w:val="Proposal"/>
        <w:ind w:left="1701"/>
        <w:rPr>
          <w:b w:val="0"/>
          <w:bCs w:val="0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lastRenderedPageBreak/>
        <w:t>Con</w:t>
      </w:r>
      <w:r w:rsidR="00CE6191" w:rsidRPr="001C2D88">
        <w:rPr>
          <w:rFonts w:cs="Arial"/>
          <w:lang w:val="en-US"/>
        </w:rPr>
        <w:t>clusion</w:t>
      </w:r>
    </w:p>
    <w:p w14:paraId="7EB7D29A" w14:textId="77777777" w:rsidR="004D1E1D" w:rsidRPr="001C2D88" w:rsidRDefault="004D1E1D" w:rsidP="004D1E1D">
      <w:pPr>
        <w:rPr>
          <w:rFonts w:ascii="Arial" w:hAnsi="Arial" w:cs="Arial"/>
          <w:lang w:eastAsia="en-US"/>
        </w:rPr>
      </w:pPr>
    </w:p>
    <w:p w14:paraId="0DD96852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In the previous sections we made the following observations: </w:t>
      </w:r>
    </w:p>
    <w:p w14:paraId="2358C630" w14:textId="723B1C23" w:rsidR="00AA1712" w:rsidRDefault="00AA1712" w:rsidP="00AA1712">
      <w:pPr>
        <w:pStyle w:val="BodyText"/>
        <w:rPr>
          <w:b/>
          <w:bCs/>
        </w:rPr>
      </w:pPr>
    </w:p>
    <w:p w14:paraId="1AA26215" w14:textId="77777777" w:rsidR="00282541" w:rsidRDefault="00325F64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210436" w:history="1">
        <w:r w:rsidR="00282541" w:rsidRPr="008971EF">
          <w:rPr>
            <w:rStyle w:val="Hyperlink"/>
            <w:rFonts w:cs="Arial"/>
            <w:noProof/>
          </w:rPr>
          <w:t>Proposal 1</w:t>
        </w:r>
        <w:r w:rsidR="0028254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82541" w:rsidRPr="008971EF">
          <w:rPr>
            <w:rStyle w:val="Hyperlink"/>
            <w:rFonts w:cs="Arial"/>
            <w:noProof/>
          </w:rPr>
          <w:t>It is suggested to adopt the following subband selectivity definition:</w:t>
        </w:r>
      </w:hyperlink>
    </w:p>
    <w:p w14:paraId="62997726" w14:textId="77777777" w:rsidR="00282541" w:rsidRDefault="00174D2A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6210437" w:history="1">
        <w:r w:rsidR="00282541" w:rsidRPr="008971EF">
          <w:rPr>
            <w:rStyle w:val="Hyperlink"/>
            <w:rFonts w:eastAsia="DengXian" w:cs="Arial"/>
            <w:iCs/>
            <w:noProof/>
            <w:lang w:eastAsia="en-US"/>
          </w:rPr>
          <w:t xml:space="preserve">Subband in-channel selectivity is the ratio of the received jammer power in the adjacent uplink subband as measured </w:t>
        </w:r>
        <w:r w:rsidR="00282541" w:rsidRPr="008971EF">
          <w:rPr>
            <w:rStyle w:val="Hyperlink"/>
            <w:rFonts w:eastAsia="DengXian" w:cs="Arial"/>
            <w:iCs/>
            <w:noProof/>
            <w:highlight w:val="yellow"/>
            <w:lang w:eastAsia="en-US"/>
          </w:rPr>
          <w:t>at the antenna connection</w:t>
        </w:r>
        <w:r w:rsidR="00282541" w:rsidRPr="008971EF">
          <w:rPr>
            <w:rStyle w:val="Hyperlink"/>
            <w:rFonts w:eastAsia="DengXian" w:cs="Arial"/>
            <w:iCs/>
            <w:noProof/>
            <w:lang w:eastAsia="en-US"/>
          </w:rPr>
          <w:t>, to the interference power in the assigned downlink subband as measured after the FFT operation.</w:t>
        </w:r>
      </w:hyperlink>
    </w:p>
    <w:p w14:paraId="0379390D" w14:textId="347CDD7F" w:rsidR="001C47BA" w:rsidRPr="001C2D88" w:rsidRDefault="00325F64" w:rsidP="00325F64">
      <w:pPr>
        <w:jc w:val="both"/>
        <w:rPr>
          <w:rFonts w:ascii="Arial" w:hAnsi="Arial" w:cs="Arial"/>
          <w:color w:val="000000" w:themeColor="text1"/>
        </w:rPr>
      </w:pPr>
      <w:r>
        <w:rPr>
          <w:b/>
          <w:bCs/>
        </w:rPr>
        <w:fldChar w:fldCharType="end"/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646FD4A0" w:rsidR="00E9291F" w:rsidRPr="001C2D88" w:rsidRDefault="00E2629B" w:rsidP="00E821A1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sz w:val="22"/>
          <w:szCs w:val="22"/>
          <w:lang w:val="en-GB"/>
        </w:rPr>
        <w:t>[1]</w:t>
      </w:r>
      <w:r w:rsidR="00282233">
        <w:rPr>
          <w:rFonts w:ascii="Arial" w:hAnsi="Arial" w:cs="Arial"/>
          <w:sz w:val="22"/>
          <w:szCs w:val="22"/>
          <w:lang w:val="en-GB"/>
        </w:rPr>
        <w:tab/>
      </w:r>
      <w:r w:rsidR="00282233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R4-</w:t>
      </w:r>
      <w:r w:rsidR="006C4C98">
        <w:rPr>
          <w:rFonts w:ascii="Arial" w:hAnsi="Arial" w:cs="Arial"/>
          <w:sz w:val="22"/>
          <w:szCs w:val="22"/>
          <w:lang w:val="en-GB"/>
        </w:rPr>
        <w:t>23</w:t>
      </w:r>
      <w:r w:rsidR="00515AF7">
        <w:rPr>
          <w:rFonts w:ascii="Arial" w:hAnsi="Arial" w:cs="Arial"/>
          <w:sz w:val="22"/>
          <w:szCs w:val="22"/>
          <w:lang w:val="en-GB"/>
        </w:rPr>
        <w:t>13869</w:t>
      </w:r>
      <w:r w:rsidR="006C4C98">
        <w:rPr>
          <w:rFonts w:ascii="Arial" w:hAnsi="Arial" w:cs="Arial"/>
          <w:sz w:val="22"/>
          <w:szCs w:val="22"/>
          <w:lang w:val="en-GB"/>
        </w:rPr>
        <w:t xml:space="preserve"> </w:t>
      </w:r>
      <w:r w:rsidR="00282233">
        <w:rPr>
          <w:rFonts w:ascii="Arial" w:hAnsi="Arial" w:cs="Arial"/>
          <w:sz w:val="22"/>
          <w:szCs w:val="22"/>
          <w:lang w:val="en-GB"/>
        </w:rPr>
        <w:t>TP to TR 38.858 on Feasibility of FR1 UE aspects</w:t>
      </w:r>
    </w:p>
    <w:sectPr w:rsidR="00E9291F" w:rsidRPr="001C2D8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632C8" w14:textId="77777777" w:rsidR="00177A08" w:rsidRDefault="00177A08" w:rsidP="00CF21FF">
      <w:r>
        <w:separator/>
      </w:r>
    </w:p>
  </w:endnote>
  <w:endnote w:type="continuationSeparator" w:id="0">
    <w:p w14:paraId="75CD0226" w14:textId="77777777" w:rsidR="00177A08" w:rsidRDefault="00177A08" w:rsidP="00CF21FF">
      <w:r>
        <w:continuationSeparator/>
      </w:r>
    </w:p>
  </w:endnote>
  <w:endnote w:type="continuationNotice" w:id="1">
    <w:p w14:paraId="099B299B" w14:textId="77777777" w:rsidR="00177A08" w:rsidRDefault="00177A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BF5EB" w14:textId="77777777" w:rsidR="00177A08" w:rsidRDefault="00177A08" w:rsidP="00CF21FF">
      <w:r>
        <w:separator/>
      </w:r>
    </w:p>
  </w:footnote>
  <w:footnote w:type="continuationSeparator" w:id="0">
    <w:p w14:paraId="289A5FA2" w14:textId="77777777" w:rsidR="00177A08" w:rsidRDefault="00177A08" w:rsidP="00CF21FF">
      <w:r>
        <w:continuationSeparator/>
      </w:r>
    </w:p>
  </w:footnote>
  <w:footnote w:type="continuationNotice" w:id="1">
    <w:p w14:paraId="32C7657A" w14:textId="77777777" w:rsidR="00177A08" w:rsidRDefault="00177A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C0F1C"/>
    <w:multiLevelType w:val="hybridMultilevel"/>
    <w:tmpl w:val="1F4E59FC"/>
    <w:lvl w:ilvl="0" w:tplc="FE8CF0FA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6B8679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663818">
    <w:abstractNumId w:val="2"/>
  </w:num>
  <w:num w:numId="2" w16cid:durableId="206456521">
    <w:abstractNumId w:val="4"/>
  </w:num>
  <w:num w:numId="3" w16cid:durableId="2114860448">
    <w:abstractNumId w:val="0"/>
  </w:num>
  <w:num w:numId="4" w16cid:durableId="236524273">
    <w:abstractNumId w:val="5"/>
  </w:num>
  <w:num w:numId="5" w16cid:durableId="124935407">
    <w:abstractNumId w:val="6"/>
  </w:num>
  <w:num w:numId="6" w16cid:durableId="910846781">
    <w:abstractNumId w:val="9"/>
  </w:num>
  <w:num w:numId="7" w16cid:durableId="730082185">
    <w:abstractNumId w:val="8"/>
  </w:num>
  <w:num w:numId="8" w16cid:durableId="575479695">
    <w:abstractNumId w:val="3"/>
  </w:num>
  <w:num w:numId="9" w16cid:durableId="4476439">
    <w:abstractNumId w:val="1"/>
  </w:num>
  <w:num w:numId="10" w16cid:durableId="69265646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05FD"/>
    <w:rsid w:val="0003171D"/>
    <w:rsid w:val="00031A05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323C"/>
    <w:rsid w:val="0005326A"/>
    <w:rsid w:val="0005402F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5FD4"/>
    <w:rsid w:val="0008605F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19D"/>
    <w:rsid w:val="0009688D"/>
    <w:rsid w:val="00097027"/>
    <w:rsid w:val="000A177C"/>
    <w:rsid w:val="000A1830"/>
    <w:rsid w:val="000A1A50"/>
    <w:rsid w:val="000A2682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4AD"/>
    <w:rsid w:val="000B57AE"/>
    <w:rsid w:val="000B6036"/>
    <w:rsid w:val="000B613C"/>
    <w:rsid w:val="000B6F25"/>
    <w:rsid w:val="000B6F36"/>
    <w:rsid w:val="000B743F"/>
    <w:rsid w:val="000C238B"/>
    <w:rsid w:val="000C2553"/>
    <w:rsid w:val="000C2740"/>
    <w:rsid w:val="000C2FCF"/>
    <w:rsid w:val="000C38C3"/>
    <w:rsid w:val="000C4549"/>
    <w:rsid w:val="000C4DED"/>
    <w:rsid w:val="000C4E8B"/>
    <w:rsid w:val="000C5AF7"/>
    <w:rsid w:val="000C6F34"/>
    <w:rsid w:val="000C7379"/>
    <w:rsid w:val="000D08D2"/>
    <w:rsid w:val="000D09FD"/>
    <w:rsid w:val="000D19DE"/>
    <w:rsid w:val="000D26F2"/>
    <w:rsid w:val="000D2DDA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7A9"/>
    <w:rsid w:val="000E3CEF"/>
    <w:rsid w:val="000E537B"/>
    <w:rsid w:val="000E54F8"/>
    <w:rsid w:val="000E558C"/>
    <w:rsid w:val="000E57D0"/>
    <w:rsid w:val="000E5D86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4B56"/>
    <w:rsid w:val="00124B6A"/>
    <w:rsid w:val="00127DAC"/>
    <w:rsid w:val="00130462"/>
    <w:rsid w:val="001311A7"/>
    <w:rsid w:val="00133B7B"/>
    <w:rsid w:val="00135713"/>
    <w:rsid w:val="00135B3E"/>
    <w:rsid w:val="00136531"/>
    <w:rsid w:val="00136D4C"/>
    <w:rsid w:val="0014025E"/>
    <w:rsid w:val="00142538"/>
    <w:rsid w:val="00142642"/>
    <w:rsid w:val="00142703"/>
    <w:rsid w:val="00142BB9"/>
    <w:rsid w:val="00142BF3"/>
    <w:rsid w:val="00143B82"/>
    <w:rsid w:val="00144F96"/>
    <w:rsid w:val="00145A99"/>
    <w:rsid w:val="00145B83"/>
    <w:rsid w:val="001464B5"/>
    <w:rsid w:val="00146EE4"/>
    <w:rsid w:val="00147DEC"/>
    <w:rsid w:val="001504C2"/>
    <w:rsid w:val="00150826"/>
    <w:rsid w:val="00151293"/>
    <w:rsid w:val="00151EAC"/>
    <w:rsid w:val="00152F37"/>
    <w:rsid w:val="0015339D"/>
    <w:rsid w:val="00153528"/>
    <w:rsid w:val="00153DFF"/>
    <w:rsid w:val="00154892"/>
    <w:rsid w:val="00154E68"/>
    <w:rsid w:val="0015529A"/>
    <w:rsid w:val="001561DB"/>
    <w:rsid w:val="00156F24"/>
    <w:rsid w:val="0015741B"/>
    <w:rsid w:val="001600DC"/>
    <w:rsid w:val="00160F2C"/>
    <w:rsid w:val="00160FBE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78E"/>
    <w:rsid w:val="00172C2D"/>
    <w:rsid w:val="001734B7"/>
    <w:rsid w:val="00174CE9"/>
    <w:rsid w:val="00174D2A"/>
    <w:rsid w:val="001751AB"/>
    <w:rsid w:val="00175A3F"/>
    <w:rsid w:val="00176482"/>
    <w:rsid w:val="00177302"/>
    <w:rsid w:val="00177A08"/>
    <w:rsid w:val="00177E33"/>
    <w:rsid w:val="00180414"/>
    <w:rsid w:val="00180E09"/>
    <w:rsid w:val="00181C30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56C9"/>
    <w:rsid w:val="001A01E6"/>
    <w:rsid w:val="001A033F"/>
    <w:rsid w:val="001A047E"/>
    <w:rsid w:val="001A08AA"/>
    <w:rsid w:val="001A092A"/>
    <w:rsid w:val="001A11D4"/>
    <w:rsid w:val="001A1782"/>
    <w:rsid w:val="001A1B97"/>
    <w:rsid w:val="001A2419"/>
    <w:rsid w:val="001A30DE"/>
    <w:rsid w:val="001A359A"/>
    <w:rsid w:val="001A37CD"/>
    <w:rsid w:val="001A59CB"/>
    <w:rsid w:val="001A6DCA"/>
    <w:rsid w:val="001B055F"/>
    <w:rsid w:val="001B0EBF"/>
    <w:rsid w:val="001B2C4C"/>
    <w:rsid w:val="001B3517"/>
    <w:rsid w:val="001B3D07"/>
    <w:rsid w:val="001B479E"/>
    <w:rsid w:val="001B4C55"/>
    <w:rsid w:val="001B4F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572F"/>
    <w:rsid w:val="001E66C0"/>
    <w:rsid w:val="001E6C4D"/>
    <w:rsid w:val="001E706C"/>
    <w:rsid w:val="001F0B20"/>
    <w:rsid w:val="001F0C2C"/>
    <w:rsid w:val="001F1762"/>
    <w:rsid w:val="001F371C"/>
    <w:rsid w:val="001F3C23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5E18"/>
    <w:rsid w:val="00217592"/>
    <w:rsid w:val="00217E51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720"/>
    <w:rsid w:val="00251955"/>
    <w:rsid w:val="00252DB8"/>
    <w:rsid w:val="00253791"/>
    <w:rsid w:val="002537BC"/>
    <w:rsid w:val="00253810"/>
    <w:rsid w:val="0025412C"/>
    <w:rsid w:val="002543D2"/>
    <w:rsid w:val="00255C58"/>
    <w:rsid w:val="002562DF"/>
    <w:rsid w:val="00256B34"/>
    <w:rsid w:val="00257009"/>
    <w:rsid w:val="0025794A"/>
    <w:rsid w:val="00257A78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2233"/>
    <w:rsid w:val="00282541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7713"/>
    <w:rsid w:val="002D03E5"/>
    <w:rsid w:val="002D2202"/>
    <w:rsid w:val="002D23F9"/>
    <w:rsid w:val="002D278D"/>
    <w:rsid w:val="002D36EB"/>
    <w:rsid w:val="002D47BC"/>
    <w:rsid w:val="002D4F8B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856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96F"/>
    <w:rsid w:val="00300B3A"/>
    <w:rsid w:val="00301AA3"/>
    <w:rsid w:val="003022A5"/>
    <w:rsid w:val="00302742"/>
    <w:rsid w:val="003061A7"/>
    <w:rsid w:val="00307E51"/>
    <w:rsid w:val="00310CED"/>
    <w:rsid w:val="00311363"/>
    <w:rsid w:val="00313138"/>
    <w:rsid w:val="00315867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5F64"/>
    <w:rsid w:val="003260D7"/>
    <w:rsid w:val="0032651D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9D5"/>
    <w:rsid w:val="00346B17"/>
    <w:rsid w:val="0035128D"/>
    <w:rsid w:val="00352718"/>
    <w:rsid w:val="00353041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21F0"/>
    <w:rsid w:val="00383E37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5B1D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4B0"/>
    <w:rsid w:val="003C6893"/>
    <w:rsid w:val="003C6DE2"/>
    <w:rsid w:val="003C7350"/>
    <w:rsid w:val="003C780D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0945"/>
    <w:rsid w:val="0042119C"/>
    <w:rsid w:val="00421A4E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4218"/>
    <w:rsid w:val="004542E7"/>
    <w:rsid w:val="00454D3E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41F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1265"/>
    <w:rsid w:val="004D1E1D"/>
    <w:rsid w:val="004D21B0"/>
    <w:rsid w:val="004D2C71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CA5"/>
    <w:rsid w:val="004E1DB7"/>
    <w:rsid w:val="004E2659"/>
    <w:rsid w:val="004E2CCA"/>
    <w:rsid w:val="004E39EE"/>
    <w:rsid w:val="004E475C"/>
    <w:rsid w:val="004E47E5"/>
    <w:rsid w:val="004E56E0"/>
    <w:rsid w:val="004E6370"/>
    <w:rsid w:val="004E7329"/>
    <w:rsid w:val="004E7761"/>
    <w:rsid w:val="004F00D2"/>
    <w:rsid w:val="004F0497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50A3"/>
    <w:rsid w:val="005159E1"/>
    <w:rsid w:val="00515AF7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6826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3168"/>
    <w:rsid w:val="005A5471"/>
    <w:rsid w:val="005B025B"/>
    <w:rsid w:val="005B0DD5"/>
    <w:rsid w:val="005B2A12"/>
    <w:rsid w:val="005B3F48"/>
    <w:rsid w:val="005B412D"/>
    <w:rsid w:val="005B4802"/>
    <w:rsid w:val="005B4A93"/>
    <w:rsid w:val="005B4DFE"/>
    <w:rsid w:val="005B5254"/>
    <w:rsid w:val="005B6C1D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192"/>
    <w:rsid w:val="005F5F3D"/>
    <w:rsid w:val="005F697B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D7D"/>
    <w:rsid w:val="00686E53"/>
    <w:rsid w:val="00686EB2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A042F"/>
    <w:rsid w:val="006A0DA6"/>
    <w:rsid w:val="006A0ECF"/>
    <w:rsid w:val="006A30A2"/>
    <w:rsid w:val="006A588C"/>
    <w:rsid w:val="006A6421"/>
    <w:rsid w:val="006A6637"/>
    <w:rsid w:val="006A6D23"/>
    <w:rsid w:val="006A7195"/>
    <w:rsid w:val="006A79C4"/>
    <w:rsid w:val="006A7A89"/>
    <w:rsid w:val="006A7E7E"/>
    <w:rsid w:val="006B1B63"/>
    <w:rsid w:val="006B25DE"/>
    <w:rsid w:val="006B5CD1"/>
    <w:rsid w:val="006B753F"/>
    <w:rsid w:val="006B7788"/>
    <w:rsid w:val="006C0A86"/>
    <w:rsid w:val="006C1C3B"/>
    <w:rsid w:val="006C2486"/>
    <w:rsid w:val="006C2979"/>
    <w:rsid w:val="006C3101"/>
    <w:rsid w:val="006C36B7"/>
    <w:rsid w:val="006C4672"/>
    <w:rsid w:val="006C4C98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E0A32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782"/>
    <w:rsid w:val="006F1AD4"/>
    <w:rsid w:val="006F2683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252"/>
    <w:rsid w:val="007418B9"/>
    <w:rsid w:val="00741C19"/>
    <w:rsid w:val="00743CAC"/>
    <w:rsid w:val="0074699E"/>
    <w:rsid w:val="00747809"/>
    <w:rsid w:val="00751861"/>
    <w:rsid w:val="007520B4"/>
    <w:rsid w:val="007546C4"/>
    <w:rsid w:val="00754960"/>
    <w:rsid w:val="00754CD7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BE5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20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2CF"/>
    <w:rsid w:val="007A24CC"/>
    <w:rsid w:val="007A3140"/>
    <w:rsid w:val="007A3B6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000"/>
    <w:rsid w:val="007B3BC0"/>
    <w:rsid w:val="007B5A43"/>
    <w:rsid w:val="007B709B"/>
    <w:rsid w:val="007B7407"/>
    <w:rsid w:val="007B7E6A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3884"/>
    <w:rsid w:val="007D47C3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90E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4E7D"/>
    <w:rsid w:val="0087652E"/>
    <w:rsid w:val="008765FA"/>
    <w:rsid w:val="00876D16"/>
    <w:rsid w:val="00877BC6"/>
    <w:rsid w:val="008811C1"/>
    <w:rsid w:val="00881A21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3194"/>
    <w:rsid w:val="008B446A"/>
    <w:rsid w:val="008B4506"/>
    <w:rsid w:val="008B5AE7"/>
    <w:rsid w:val="008B5E43"/>
    <w:rsid w:val="008B5EB3"/>
    <w:rsid w:val="008B618D"/>
    <w:rsid w:val="008C178F"/>
    <w:rsid w:val="008C288E"/>
    <w:rsid w:val="008C3304"/>
    <w:rsid w:val="008C4C14"/>
    <w:rsid w:val="008C5375"/>
    <w:rsid w:val="008C60E9"/>
    <w:rsid w:val="008C73C5"/>
    <w:rsid w:val="008C7B05"/>
    <w:rsid w:val="008D02EA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281"/>
    <w:rsid w:val="008E1F60"/>
    <w:rsid w:val="008E21A6"/>
    <w:rsid w:val="008E307E"/>
    <w:rsid w:val="008E3F58"/>
    <w:rsid w:val="008E4EE3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CF7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66A2F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8103A"/>
    <w:rsid w:val="00981858"/>
    <w:rsid w:val="00983910"/>
    <w:rsid w:val="00984F60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7598"/>
    <w:rsid w:val="009B0A62"/>
    <w:rsid w:val="009B18A0"/>
    <w:rsid w:val="009B1DF8"/>
    <w:rsid w:val="009B1E2B"/>
    <w:rsid w:val="009B3C30"/>
    <w:rsid w:val="009B3D20"/>
    <w:rsid w:val="009B50C3"/>
    <w:rsid w:val="009B5418"/>
    <w:rsid w:val="009B6948"/>
    <w:rsid w:val="009C0727"/>
    <w:rsid w:val="009C15C7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631"/>
    <w:rsid w:val="009C5A80"/>
    <w:rsid w:val="009C5D77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6381"/>
    <w:rsid w:val="009F7DC2"/>
    <w:rsid w:val="009F7E69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298B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5B05"/>
    <w:rsid w:val="00A6605B"/>
    <w:rsid w:val="00A66ADC"/>
    <w:rsid w:val="00A7147D"/>
    <w:rsid w:val="00A72E9C"/>
    <w:rsid w:val="00A73B3F"/>
    <w:rsid w:val="00A73DC4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634"/>
    <w:rsid w:val="00A857E1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78B4"/>
    <w:rsid w:val="00AF7D13"/>
    <w:rsid w:val="00B00074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5386"/>
    <w:rsid w:val="00B163F8"/>
    <w:rsid w:val="00B2077A"/>
    <w:rsid w:val="00B2118E"/>
    <w:rsid w:val="00B21F3B"/>
    <w:rsid w:val="00B23667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B5"/>
    <w:rsid w:val="00B373D1"/>
    <w:rsid w:val="00B404CB"/>
    <w:rsid w:val="00B4108D"/>
    <w:rsid w:val="00B42955"/>
    <w:rsid w:val="00B42AC9"/>
    <w:rsid w:val="00B43E4D"/>
    <w:rsid w:val="00B43EBE"/>
    <w:rsid w:val="00B43F6F"/>
    <w:rsid w:val="00B44895"/>
    <w:rsid w:val="00B45376"/>
    <w:rsid w:val="00B45DAF"/>
    <w:rsid w:val="00B46637"/>
    <w:rsid w:val="00B467BA"/>
    <w:rsid w:val="00B513B7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18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24D1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670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8AC"/>
    <w:rsid w:val="00C07EFE"/>
    <w:rsid w:val="00C11FB7"/>
    <w:rsid w:val="00C120AD"/>
    <w:rsid w:val="00C120B7"/>
    <w:rsid w:val="00C1329B"/>
    <w:rsid w:val="00C13563"/>
    <w:rsid w:val="00C1572F"/>
    <w:rsid w:val="00C159B4"/>
    <w:rsid w:val="00C16ECC"/>
    <w:rsid w:val="00C17CA4"/>
    <w:rsid w:val="00C21411"/>
    <w:rsid w:val="00C21E1A"/>
    <w:rsid w:val="00C21FC3"/>
    <w:rsid w:val="00C2239A"/>
    <w:rsid w:val="00C22AE4"/>
    <w:rsid w:val="00C24C05"/>
    <w:rsid w:val="00C24D18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27C7"/>
    <w:rsid w:val="00C330C2"/>
    <w:rsid w:val="00C33C35"/>
    <w:rsid w:val="00C33C48"/>
    <w:rsid w:val="00C340E5"/>
    <w:rsid w:val="00C3410E"/>
    <w:rsid w:val="00C34590"/>
    <w:rsid w:val="00C35AA7"/>
    <w:rsid w:val="00C36D31"/>
    <w:rsid w:val="00C37999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874C2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37A"/>
    <w:rsid w:val="00CC5482"/>
    <w:rsid w:val="00CC5F88"/>
    <w:rsid w:val="00CC63D8"/>
    <w:rsid w:val="00CC69C8"/>
    <w:rsid w:val="00CC7204"/>
    <w:rsid w:val="00CC7512"/>
    <w:rsid w:val="00CC77A2"/>
    <w:rsid w:val="00CC78BB"/>
    <w:rsid w:val="00CC79B8"/>
    <w:rsid w:val="00CD03B2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21FF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4DC3"/>
    <w:rsid w:val="00D262D8"/>
    <w:rsid w:val="00D26667"/>
    <w:rsid w:val="00D309FF"/>
    <w:rsid w:val="00D30F5B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E18"/>
    <w:rsid w:val="00D6519F"/>
    <w:rsid w:val="00D658DA"/>
    <w:rsid w:val="00D66A8E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4E4F"/>
    <w:rsid w:val="00D850DB"/>
    <w:rsid w:val="00D853E8"/>
    <w:rsid w:val="00D8576F"/>
    <w:rsid w:val="00D8677F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27D0"/>
    <w:rsid w:val="00DA3A86"/>
    <w:rsid w:val="00DA6D12"/>
    <w:rsid w:val="00DA6E4A"/>
    <w:rsid w:val="00DB22A6"/>
    <w:rsid w:val="00DB2AA8"/>
    <w:rsid w:val="00DB459E"/>
    <w:rsid w:val="00DB47B5"/>
    <w:rsid w:val="00DB6072"/>
    <w:rsid w:val="00DB7121"/>
    <w:rsid w:val="00DC0829"/>
    <w:rsid w:val="00DC1270"/>
    <w:rsid w:val="00DC12F5"/>
    <w:rsid w:val="00DC2500"/>
    <w:rsid w:val="00DC38E7"/>
    <w:rsid w:val="00DC44DC"/>
    <w:rsid w:val="00DC49CD"/>
    <w:rsid w:val="00DC4F53"/>
    <w:rsid w:val="00DC4F72"/>
    <w:rsid w:val="00DC6D79"/>
    <w:rsid w:val="00DC77DC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2286"/>
    <w:rsid w:val="00DF2E23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9DE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5F3B"/>
    <w:rsid w:val="00E2629B"/>
    <w:rsid w:val="00E27D56"/>
    <w:rsid w:val="00E301FB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4D2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1353"/>
    <w:rsid w:val="00E62078"/>
    <w:rsid w:val="00E62278"/>
    <w:rsid w:val="00E624F1"/>
    <w:rsid w:val="00E63007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5D73"/>
    <w:rsid w:val="00E763F3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285"/>
    <w:rsid w:val="00E95776"/>
    <w:rsid w:val="00E96291"/>
    <w:rsid w:val="00E96F86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F23"/>
    <w:rsid w:val="00ED6DFF"/>
    <w:rsid w:val="00ED7F3A"/>
    <w:rsid w:val="00ED7FA2"/>
    <w:rsid w:val="00EE052D"/>
    <w:rsid w:val="00EE06D5"/>
    <w:rsid w:val="00EE06FE"/>
    <w:rsid w:val="00EE1080"/>
    <w:rsid w:val="00EE116A"/>
    <w:rsid w:val="00EE1944"/>
    <w:rsid w:val="00EE22FB"/>
    <w:rsid w:val="00EE260A"/>
    <w:rsid w:val="00EE2EA6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6187"/>
    <w:rsid w:val="00F776D0"/>
    <w:rsid w:val="00F77EB0"/>
    <w:rsid w:val="00F8000C"/>
    <w:rsid w:val="00F80834"/>
    <w:rsid w:val="00F80B4D"/>
    <w:rsid w:val="00F814BF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326"/>
    <w:rsid w:val="00FA7F3D"/>
    <w:rsid w:val="00FB0D91"/>
    <w:rsid w:val="00FB22F3"/>
    <w:rsid w:val="00FB23B3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6AC4"/>
    <w:rsid w:val="00FC7393"/>
    <w:rsid w:val="00FD03A8"/>
    <w:rsid w:val="00FD0694"/>
    <w:rsid w:val="00FD15A2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EB2"/>
    <w:rsid w:val="00FE3FA0"/>
    <w:rsid w:val="00FE420A"/>
    <w:rsid w:val="00FE45A8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4D9"/>
    <w:rsid w:val="00FF79DC"/>
    <w:rsid w:val="00FF7BE2"/>
    <w:rsid w:val="03CC18DD"/>
    <w:rsid w:val="10C4252E"/>
    <w:rsid w:val="146E219B"/>
    <w:rsid w:val="176C804D"/>
    <w:rsid w:val="1DAA7640"/>
    <w:rsid w:val="24A73FF0"/>
    <w:rsid w:val="41CD8D67"/>
    <w:rsid w:val="51828ACA"/>
    <w:rsid w:val="5A51B18E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5NUHHDQN7SK2-1476151046-546504</_dlc_DocId>
    <_dlc_DocIdUrl xmlns="f166a696-7b5b-4ccd-9f0c-ffde0cceec81">
      <Url>https://ericsson.sharepoint.com/sites/star/_layouts/15/DocIdRedir.aspx?ID=5NUHHDQN7SK2-1476151046-546504</Url>
      <Description>5NUHHDQN7SK2-1476151046-546504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935DB-42AA-4196-A214-874048109D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A0EFB0A-5758-43D6-908B-F322A03F081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E6A442E-49A7-4ABF-8D59-02BE42947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50</TotalTime>
  <Pages>2</Pages>
  <Words>360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62</cp:revision>
  <cp:lastPrinted>2022-08-18T22:29:00Z</cp:lastPrinted>
  <dcterms:created xsi:type="dcterms:W3CDTF">2023-05-15T12:18:00Z</dcterms:created>
  <dcterms:modified xsi:type="dcterms:W3CDTF">2023-09-27T14:48:00Z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0x010100C5F30C9B16E14C8EACE5F2CC7B7AC7F400F5862E332FC6CE449700A00A9FC83FBA</vt:lpwstr>
  </property>
  <property fmtid="{D5CDD505-2E9C-101B-9397-08002B2CF9AE}" pid="17" name="MediaServiceImageTags">
    <vt:lpwstr/>
  </property>
  <property fmtid="{D5CDD505-2E9C-101B-9397-08002B2CF9AE}" pid="18" name="_dlc_DocIdItemGuid">
    <vt:lpwstr>dcdf84d1-9331-431a-b4ad-31c02496b3a8</vt:lpwstr>
  </property>
  <property fmtid="{D5CDD505-2E9C-101B-9397-08002B2CF9AE}" pid="19" name="EriCOLLCategory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Country">
    <vt:lpwstr/>
  </property>
  <property fmtid="{D5CDD505-2E9C-101B-9397-08002B2CF9AE}" pid="23" name="EriCOLLCompetence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EriCOLLCustomer">
    <vt:lpwstr/>
  </property>
  <property fmtid="{D5CDD505-2E9C-101B-9397-08002B2CF9AE}" pid="27" name="EriCOLLProducts">
    <vt:lpwstr/>
  </property>
</Properties>
</file>